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51" w:rsidRDefault="00F42651" w:rsidP="00A4586F">
      <w:bookmarkStart w:id="0" w:name="_GoBack"/>
      <w:bookmarkEnd w:id="0"/>
    </w:p>
    <w:p w:rsidR="00A4586F" w:rsidRDefault="00F42651" w:rsidP="00A4586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1.</w:t>
      </w:r>
      <w:r w:rsidR="00A4586F">
        <w:rPr>
          <w:rFonts w:hint="eastAsia"/>
        </w:rPr>
        <w:t>為什麼戒毒這麼難</w:t>
      </w:r>
      <w:hyperlink r:id="rId7" w:history="1">
        <w:r w:rsidR="00A4586F">
          <w:rPr>
            <w:rStyle w:val="a3"/>
          </w:rPr>
          <w:t>https://www.youtube.com/watch?time_continue=110&amp;v=YRGnQAlzxLk&amp;feature=emb_title</w:t>
        </w:r>
      </w:hyperlink>
    </w:p>
    <w:p w:rsidR="00A4586F" w:rsidRDefault="00F42651" w:rsidP="00A4586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2.</w:t>
      </w:r>
      <w:r w:rsidR="00A4586F">
        <w:rPr>
          <w:rFonts w:hint="eastAsia"/>
        </w:rPr>
        <w:t>任何人都可能對毒品上癮</w:t>
      </w:r>
      <w:hyperlink r:id="rId8" w:history="1">
        <w:r w:rsidR="00A4586F">
          <w:rPr>
            <w:rStyle w:val="a3"/>
          </w:rPr>
          <w:t>https://www.youtube.com/watch?time_continue=106&amp;v=PqgKsz2hDRw&amp;feature=emb_title</w:t>
        </w:r>
      </w:hyperlink>
    </w:p>
    <w:p w:rsidR="00A4586F" w:rsidRDefault="00F42651" w:rsidP="00A4586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3.</w:t>
      </w:r>
      <w:r>
        <w:rPr>
          <w:rFonts w:hint="eastAsia"/>
        </w:rPr>
        <w:t>為什麼戒毒這麼難</w:t>
      </w:r>
      <w:r>
        <w:rPr>
          <w:rFonts w:hint="eastAsia"/>
        </w:rPr>
        <w:t>+</w:t>
      </w:r>
      <w:r>
        <w:rPr>
          <w:rFonts w:hint="eastAsia"/>
        </w:rPr>
        <w:t>任何人都可能對毒品上癮</w:t>
      </w:r>
    </w:p>
    <w:p w:rsidR="00AA69FA" w:rsidRDefault="00C460EC" w:rsidP="00A4586F">
      <w:hyperlink r:id="rId9" w:history="1">
        <w:r w:rsidR="00A4586F" w:rsidRPr="00275422">
          <w:rPr>
            <w:rStyle w:val="a3"/>
          </w:rPr>
          <w:t>https://dep.mohw.gov.tw/DOMHAOH/cp-4103-50962-107.html</w:t>
        </w:r>
      </w:hyperlink>
    </w:p>
    <w:p w:rsidR="007C238A" w:rsidRDefault="007C238A" w:rsidP="00C15779">
      <w:r>
        <w:rPr>
          <w:rFonts w:hint="eastAsia"/>
        </w:rPr>
        <w:t>交通安全</w:t>
      </w:r>
    </w:p>
    <w:p w:rsidR="00F42651" w:rsidRPr="009E09FB" w:rsidRDefault="00F42651" w:rsidP="009E09FB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</w:rPr>
      </w:pPr>
      <w:r w:rsidRPr="009E09FB">
        <w:rPr>
          <w:rFonts w:ascii="標楷體" w:eastAsia="標楷體" w:hAnsi="標楷體" w:cs="微軟正黑體" w:hint="eastAsia"/>
          <w:kern w:val="0"/>
        </w:rPr>
        <w:t>大型車視野死角及內輪差、行人安全過路口、自行車。參考資源如下：</w:t>
      </w:r>
    </w:p>
    <w:p w:rsidR="00F42651" w:rsidRPr="00B5030F" w:rsidRDefault="00F42651" w:rsidP="00F4265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微軟正黑體" w:hint="eastAsia"/>
          <w:kern w:val="0"/>
        </w:rPr>
        <w:t>1、</w:t>
      </w:r>
      <w:r w:rsidRPr="00B5030F">
        <w:rPr>
          <w:rFonts w:ascii="標楷體" w:eastAsia="標楷體" w:hAnsi="標楷體" w:cs="微軟正黑體" w:hint="eastAsia"/>
          <w:kern w:val="0"/>
        </w:rPr>
        <w:t>兒童安全過路口數位課程</w:t>
      </w:r>
      <w:r w:rsidRPr="00B5030F">
        <w:rPr>
          <w:rFonts w:ascii="標楷體" w:eastAsia="標楷體" w:hAnsi="標楷體" w:cs="DFKaiShu-SB-Estd-BF"/>
          <w:kern w:val="0"/>
        </w:rPr>
        <w:t xml:space="preserve"> (108</w:t>
      </w:r>
      <w:r w:rsidRPr="00B5030F">
        <w:rPr>
          <w:rFonts w:ascii="標楷體" w:eastAsia="標楷體" w:hAnsi="標楷體" w:cs="微軟正黑體" w:hint="eastAsia"/>
          <w:kern w:val="0"/>
        </w:rPr>
        <w:t>年：</w:t>
      </w:r>
      <w:r w:rsidRPr="00B5030F">
        <w:rPr>
          <w:rFonts w:ascii="標楷體" w:eastAsia="標楷體" w:hAnsi="標楷體" w:cs="DFKaiShu-SB-Estd-BF"/>
          <w:kern w:val="0"/>
        </w:rPr>
        <w:t>https://168.motc.gov.tw/theme/video/post/1910311722095(</w:t>
      </w:r>
      <w:r w:rsidRPr="00B5030F">
        <w:rPr>
          <w:rFonts w:ascii="標楷體" w:eastAsia="標楷體" w:hAnsi="標楷體" w:cs="微軟正黑體" w:hint="eastAsia"/>
          <w:kern w:val="0"/>
        </w:rPr>
        <w:t>交安</w:t>
      </w:r>
    </w:p>
    <w:p w:rsidR="00F42651" w:rsidRPr="00B5030F" w:rsidRDefault="00F42651" w:rsidP="00F4265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B5030F">
        <w:rPr>
          <w:rFonts w:ascii="標楷體" w:eastAsia="標楷體" w:hAnsi="標楷體" w:cs="微軟正黑體" w:hint="eastAsia"/>
          <w:kern w:val="0"/>
        </w:rPr>
        <w:t>入口網</w:t>
      </w:r>
      <w:r w:rsidRPr="00B5030F">
        <w:rPr>
          <w:rFonts w:ascii="標楷體" w:eastAsia="標楷體" w:hAnsi="標楷體" w:cs="DFKaiShu-SB-Estd-BF"/>
          <w:kern w:val="0"/>
        </w:rPr>
        <w:t>)</w:t>
      </w:r>
      <w:r w:rsidRPr="00B5030F">
        <w:rPr>
          <w:rFonts w:ascii="標楷體" w:eastAsia="標楷體" w:hAnsi="標楷體" w:cs="微軟正黑體" w:hint="eastAsia"/>
          <w:kern w:val="0"/>
        </w:rPr>
        <w:t>、</w:t>
      </w:r>
      <w:r w:rsidRPr="00B5030F">
        <w:rPr>
          <w:rFonts w:ascii="標楷體" w:eastAsia="標楷體" w:hAnsi="標楷體" w:cs="DFKaiShu-SB-Estd-BF"/>
          <w:kern w:val="0"/>
        </w:rPr>
        <w:t>https://ups.moe.edu.tw/info/10001239(</w:t>
      </w:r>
      <w:r w:rsidRPr="00B5030F">
        <w:rPr>
          <w:rFonts w:ascii="標楷體" w:eastAsia="標楷體" w:hAnsi="標楷體" w:cs="微軟正黑體" w:hint="eastAsia"/>
          <w:kern w:val="0"/>
        </w:rPr>
        <w:t>教師</w:t>
      </w:r>
      <w:r w:rsidRPr="00B5030F">
        <w:rPr>
          <w:rFonts w:ascii="標楷體" w:eastAsia="標楷體" w:hAnsi="標楷體" w:cs="DFKaiShu-SB-Estd-BF"/>
          <w:kern w:val="0"/>
        </w:rPr>
        <w:t>e</w:t>
      </w:r>
      <w:r w:rsidRPr="00B5030F">
        <w:rPr>
          <w:rFonts w:ascii="標楷體" w:eastAsia="標楷體" w:hAnsi="標楷體" w:cs="微軟正黑體" w:hint="eastAsia"/>
          <w:kern w:val="0"/>
        </w:rPr>
        <w:t>學院</w:t>
      </w:r>
      <w:r w:rsidRPr="00B5030F">
        <w:rPr>
          <w:rFonts w:ascii="標楷體" w:eastAsia="標楷體" w:hAnsi="標楷體" w:cs="DFKaiShu-SB-Estd-BF"/>
          <w:kern w:val="0"/>
        </w:rPr>
        <w:t>)</w:t>
      </w:r>
      <w:r w:rsidRPr="00B5030F">
        <w:rPr>
          <w:rFonts w:ascii="標楷體" w:eastAsia="標楷體" w:hAnsi="標楷體" w:cs="微軟正黑體" w:hint="eastAsia"/>
          <w:kern w:val="0"/>
        </w:rPr>
        <w:t>。</w:t>
      </w:r>
    </w:p>
    <w:p w:rsidR="00F42651" w:rsidRPr="00B5030F" w:rsidRDefault="00F42651" w:rsidP="00F4265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微軟正黑體"/>
          <w:kern w:val="0"/>
        </w:rPr>
        <w:t>2</w:t>
      </w:r>
      <w:r>
        <w:rPr>
          <w:rFonts w:ascii="標楷體" w:eastAsia="標楷體" w:hAnsi="標楷體" w:cs="微軟正黑體" w:hint="eastAsia"/>
          <w:kern w:val="0"/>
        </w:rPr>
        <w:t>、</w:t>
      </w:r>
      <w:r w:rsidRPr="00B5030F">
        <w:rPr>
          <w:rFonts w:ascii="標楷體" w:eastAsia="標楷體" w:hAnsi="標楷體" w:cs="微軟正黑體" w:hint="eastAsia"/>
          <w:kern w:val="0"/>
        </w:rPr>
        <w:t>自行車教學影片：單車跑跑</w:t>
      </w:r>
      <w:r w:rsidRPr="00B5030F">
        <w:rPr>
          <w:rFonts w:ascii="標楷體" w:eastAsia="標楷體" w:hAnsi="標楷體" w:cs="DFKaiShu-SB-Estd-BF"/>
          <w:kern w:val="0"/>
        </w:rPr>
        <w:t>GO (104</w:t>
      </w:r>
      <w:r w:rsidRPr="00B5030F">
        <w:rPr>
          <w:rFonts w:ascii="標楷體" w:eastAsia="標楷體" w:hAnsi="標楷體" w:cs="微軟正黑體" w:hint="eastAsia"/>
          <w:kern w:val="0"/>
        </w:rPr>
        <w:t>年：</w:t>
      </w:r>
      <w:r w:rsidRPr="00B5030F">
        <w:rPr>
          <w:rFonts w:ascii="標楷體" w:eastAsia="標楷體" w:hAnsi="標楷體" w:cs="DFKaiShu-SB-Estd-BF"/>
          <w:kern w:val="0"/>
        </w:rPr>
        <w:t>https://168.motc.gov.tw/theme/video/post/1906121100060)</w:t>
      </w:r>
      <w:r w:rsidRPr="00B5030F">
        <w:rPr>
          <w:rFonts w:ascii="標楷體" w:eastAsia="標楷體" w:hAnsi="標楷體" w:cs="微軟正黑體" w:hint="eastAsia"/>
          <w:kern w:val="0"/>
        </w:rPr>
        <w:t>。</w:t>
      </w:r>
    </w:p>
    <w:p w:rsidR="009E09FB" w:rsidRDefault="009E09FB" w:rsidP="00CD1D59">
      <w:pPr>
        <w:pStyle w:val="a4"/>
        <w:numPr>
          <w:ilvl w:val="0"/>
          <w:numId w:val="2"/>
        </w:numPr>
        <w:suppressAutoHyphens/>
        <w:autoSpaceDN w:val="0"/>
        <w:snapToGrid w:val="0"/>
        <w:spacing w:line="400" w:lineRule="atLeast"/>
        <w:ind w:leftChars="0" w:left="0" w:firstLine="0"/>
        <w:textAlignment w:val="baseline"/>
        <w:rPr>
          <w:rStyle w:val="a3"/>
          <w:rFonts w:ascii="標楷體" w:eastAsia="標楷體" w:hAnsi="標楷體"/>
        </w:rPr>
      </w:pPr>
      <w:r w:rsidRPr="00D33D59">
        <w:rPr>
          <w:rFonts w:ascii="標楷體" w:eastAsia="標楷體" w:hAnsi="標楷體"/>
          <w:color w:val="000000"/>
        </w:rPr>
        <w:t xml:space="preserve">路口安全：懶人包 </w:t>
      </w:r>
      <w:r w:rsidR="00CD1D59">
        <w:rPr>
          <w:rFonts w:ascii="標楷體" w:eastAsia="標楷體" w:hAnsi="標楷體"/>
          <w:color w:val="000000"/>
        </w:rPr>
        <w:t>1.</w:t>
      </w:r>
      <w:r w:rsidRPr="00D33D59">
        <w:rPr>
          <w:rFonts w:ascii="標楷體" w:eastAsia="標楷體" w:hAnsi="標楷體"/>
          <w:color w:val="000000"/>
        </w:rPr>
        <w:t>(</w:t>
      </w:r>
      <w:hyperlink r:id="rId10" w:history="1">
        <w:r w:rsidRPr="00D33D59">
          <w:rPr>
            <w:rStyle w:val="a3"/>
            <w:rFonts w:ascii="標楷體" w:eastAsia="標楷體" w:hAnsi="標楷體"/>
          </w:rPr>
          <w:t>https://168.motc.gov.tw/theme/package/post/1906121100771</w:t>
        </w:r>
      </w:hyperlink>
      <w:r w:rsidRPr="00D33D59">
        <w:rPr>
          <w:rStyle w:val="a3"/>
          <w:rFonts w:ascii="標楷體" w:eastAsia="標楷體" w:hAnsi="標楷體"/>
        </w:rPr>
        <w:t>)</w:t>
      </w:r>
    </w:p>
    <w:p w:rsidR="009E09FB" w:rsidRPr="00CD1D59" w:rsidRDefault="00CD1D59" w:rsidP="00CD1D59">
      <w:pPr>
        <w:suppressAutoHyphens/>
        <w:autoSpaceDN w:val="0"/>
        <w:snapToGrid w:val="0"/>
        <w:spacing w:line="400" w:lineRule="atLeast"/>
        <w:textAlignment w:val="baseline"/>
        <w:rPr>
          <w:rFonts w:ascii="標楷體" w:eastAsia="標楷體" w:hAnsi="標楷體"/>
          <w:color w:val="0563C1" w:themeColor="hyperlink"/>
          <w:u w:val="single"/>
        </w:rPr>
      </w:pPr>
      <w:r>
        <w:t>2.</w:t>
      </w:r>
      <w:hyperlink r:id="rId11" w:history="1">
        <w:r w:rsidR="009E09FB">
          <w:rPr>
            <w:rStyle w:val="a3"/>
          </w:rPr>
          <w:t>https://168.motc.gov.tw/theme/video/post/1906121100474</w:t>
        </w:r>
      </w:hyperlink>
    </w:p>
    <w:p w:rsidR="009E09FB" w:rsidRPr="009E09FB" w:rsidRDefault="009E09FB" w:rsidP="00CD1D59">
      <w:pPr>
        <w:pStyle w:val="3"/>
        <w:numPr>
          <w:ilvl w:val="0"/>
          <w:numId w:val="2"/>
        </w:numPr>
        <w:spacing w:before="150" w:beforeAutospacing="0" w:after="150" w:afterAutospacing="0"/>
        <w:rPr>
          <w:rFonts w:ascii="標楷體" w:eastAsia="標楷體" w:hAnsi="標楷體"/>
          <w:color w:val="C95252"/>
          <w:sz w:val="24"/>
          <w:szCs w:val="24"/>
        </w:rPr>
      </w:pPr>
      <w:r w:rsidRPr="009E09FB">
        <w:rPr>
          <w:rFonts w:ascii="標楷體" w:eastAsia="標楷體" w:hAnsi="標楷體" w:hint="eastAsia"/>
          <w:color w:val="C95252"/>
          <w:sz w:val="24"/>
          <w:szCs w:val="24"/>
        </w:rPr>
        <w:t>大型車視野死角及內輪差宣導 (108年)</w:t>
      </w:r>
    </w:p>
    <w:p w:rsidR="009E09FB" w:rsidRPr="00CD1D59" w:rsidRDefault="009E09FB" w:rsidP="00CD1D59">
      <w:pPr>
        <w:suppressAutoHyphens/>
        <w:autoSpaceDN w:val="0"/>
        <w:snapToGrid w:val="0"/>
        <w:spacing w:line="400" w:lineRule="atLeast"/>
        <w:textAlignment w:val="baseline"/>
        <w:rPr>
          <w:rFonts w:ascii="標楷體" w:eastAsia="標楷體" w:hAnsi="標楷體"/>
          <w:color w:val="0563C1" w:themeColor="hyperlink"/>
          <w:szCs w:val="24"/>
          <w:u w:val="single"/>
        </w:rPr>
      </w:pPr>
      <w:r w:rsidRPr="00CD1D59">
        <w:rPr>
          <w:rFonts w:ascii="標楷體" w:eastAsia="標楷體" w:hAnsi="標楷體"/>
          <w:szCs w:val="24"/>
        </w:rPr>
        <w:t xml:space="preserve"> </w:t>
      </w:r>
      <w:hyperlink r:id="rId12" w:history="1">
        <w:r w:rsidRPr="00CD1D59">
          <w:rPr>
            <w:rStyle w:val="a3"/>
            <w:rFonts w:ascii="標楷體" w:eastAsia="標楷體" w:hAnsi="標楷體"/>
            <w:szCs w:val="24"/>
          </w:rPr>
          <w:t>https://168.motc.gov.tw/theme/video/post/1912031021508</w:t>
        </w:r>
      </w:hyperlink>
    </w:p>
    <w:p w:rsidR="009E09FB" w:rsidRPr="009E09FB" w:rsidRDefault="009E09FB" w:rsidP="009E09FB">
      <w:pPr>
        <w:suppressAutoHyphens/>
        <w:autoSpaceDN w:val="0"/>
        <w:snapToGrid w:val="0"/>
        <w:spacing w:line="400" w:lineRule="atLeast"/>
        <w:textAlignment w:val="baseline"/>
        <w:rPr>
          <w:rFonts w:ascii="標楷體" w:eastAsia="標楷體" w:hAnsi="標楷體"/>
          <w:szCs w:val="24"/>
        </w:rPr>
      </w:pPr>
    </w:p>
    <w:p w:rsidR="009E09FB" w:rsidRPr="009E09FB" w:rsidRDefault="009E09FB" w:rsidP="00CD1D59">
      <w:pPr>
        <w:pStyle w:val="3"/>
        <w:numPr>
          <w:ilvl w:val="0"/>
          <w:numId w:val="2"/>
        </w:numPr>
        <w:spacing w:before="150" w:beforeAutospacing="0" w:after="150" w:afterAutospacing="0"/>
        <w:rPr>
          <w:rFonts w:ascii="標楷體" w:eastAsia="標楷體" w:hAnsi="標楷體"/>
          <w:color w:val="C95252"/>
          <w:sz w:val="24"/>
          <w:szCs w:val="24"/>
        </w:rPr>
      </w:pPr>
      <w:r w:rsidRPr="009E09FB">
        <w:rPr>
          <w:rFonts w:ascii="標楷體" w:eastAsia="標楷體" w:hAnsi="標楷體" w:hint="eastAsia"/>
          <w:color w:val="C95252"/>
          <w:sz w:val="24"/>
          <w:szCs w:val="24"/>
        </w:rPr>
        <w:t>電動自行車宣導 (109年)</w:t>
      </w:r>
    </w:p>
    <w:p w:rsidR="009E09FB" w:rsidRPr="009E09FB" w:rsidRDefault="009E09FB" w:rsidP="009E09FB">
      <w:pPr>
        <w:suppressAutoHyphens/>
        <w:autoSpaceDN w:val="0"/>
        <w:snapToGrid w:val="0"/>
        <w:spacing w:line="400" w:lineRule="atLeast"/>
        <w:textAlignment w:val="baseline"/>
        <w:rPr>
          <w:rFonts w:ascii="標楷體" w:eastAsia="標楷體" w:hAnsi="標楷體"/>
          <w:szCs w:val="24"/>
        </w:rPr>
      </w:pPr>
      <w:r w:rsidRPr="009E09FB">
        <w:rPr>
          <w:rFonts w:ascii="標楷體" w:eastAsia="標楷體" w:hAnsi="標楷體"/>
          <w:szCs w:val="24"/>
        </w:rPr>
        <w:t xml:space="preserve"> </w:t>
      </w:r>
      <w:hyperlink r:id="rId13" w:history="1">
        <w:r w:rsidRPr="009E09FB">
          <w:rPr>
            <w:rStyle w:val="a3"/>
            <w:rFonts w:ascii="標楷體" w:eastAsia="標楷體" w:hAnsi="標楷體"/>
            <w:szCs w:val="24"/>
          </w:rPr>
          <w:t>https://168.motc.gov.tw/theme/video/post/2002061145690</w:t>
        </w:r>
      </w:hyperlink>
    </w:p>
    <w:p w:rsidR="009E09FB" w:rsidRPr="009E09FB" w:rsidRDefault="009E09FB" w:rsidP="00CD1D59">
      <w:pPr>
        <w:pStyle w:val="3"/>
        <w:numPr>
          <w:ilvl w:val="0"/>
          <w:numId w:val="2"/>
        </w:numPr>
        <w:spacing w:before="150" w:beforeAutospacing="0" w:after="150" w:afterAutospacing="0"/>
        <w:rPr>
          <w:rFonts w:ascii="標楷體" w:eastAsia="標楷體" w:hAnsi="標楷體"/>
          <w:color w:val="C95252"/>
          <w:sz w:val="24"/>
          <w:szCs w:val="24"/>
        </w:rPr>
      </w:pPr>
      <w:r w:rsidRPr="009E09FB">
        <w:rPr>
          <w:rFonts w:ascii="標楷體" w:eastAsia="標楷體" w:hAnsi="標楷體" w:hint="eastAsia"/>
          <w:color w:val="C95252"/>
          <w:sz w:val="24"/>
          <w:szCs w:val="24"/>
        </w:rPr>
        <w:t>兒童安全過路口 (108年)</w:t>
      </w:r>
    </w:p>
    <w:p w:rsidR="009E09FB" w:rsidRPr="009E09FB" w:rsidRDefault="00C460EC" w:rsidP="009E09FB">
      <w:pPr>
        <w:suppressAutoHyphens/>
        <w:autoSpaceDN w:val="0"/>
        <w:snapToGrid w:val="0"/>
        <w:spacing w:line="400" w:lineRule="atLeast"/>
        <w:textAlignment w:val="baseline"/>
        <w:rPr>
          <w:rFonts w:ascii="標楷體" w:eastAsia="標楷體" w:hAnsi="標楷體"/>
          <w:szCs w:val="24"/>
        </w:rPr>
      </w:pPr>
      <w:hyperlink r:id="rId14" w:history="1">
        <w:r w:rsidR="009E09FB" w:rsidRPr="009E09FB">
          <w:rPr>
            <w:rStyle w:val="a3"/>
            <w:rFonts w:ascii="標楷體" w:eastAsia="標楷體" w:hAnsi="標楷體"/>
            <w:szCs w:val="24"/>
          </w:rPr>
          <w:t>https://168.motc.gov.tw/theme/video/post/1910311722095</w:t>
        </w:r>
      </w:hyperlink>
    </w:p>
    <w:p w:rsidR="009E09FB" w:rsidRPr="009E09FB" w:rsidRDefault="009E09FB" w:rsidP="00035152">
      <w:pPr>
        <w:pStyle w:val="3"/>
        <w:numPr>
          <w:ilvl w:val="0"/>
          <w:numId w:val="2"/>
        </w:numPr>
        <w:spacing w:before="150" w:beforeAutospacing="0" w:after="150" w:afterAutospacing="0"/>
        <w:rPr>
          <w:rFonts w:ascii="標楷體" w:eastAsia="標楷體" w:hAnsi="標楷體"/>
          <w:color w:val="C95252"/>
          <w:sz w:val="24"/>
          <w:szCs w:val="24"/>
        </w:rPr>
      </w:pPr>
      <w:r w:rsidRPr="009E09FB">
        <w:rPr>
          <w:rFonts w:ascii="標楷體" w:eastAsia="標楷體" w:hAnsi="標楷體" w:hint="eastAsia"/>
          <w:color w:val="C95252"/>
          <w:sz w:val="24"/>
          <w:szCs w:val="24"/>
        </w:rPr>
        <w:t>幸福巴士DRTS伴你身旁 (107年)</w:t>
      </w:r>
    </w:p>
    <w:p w:rsidR="009E09FB" w:rsidRPr="009E09FB" w:rsidRDefault="00C460EC" w:rsidP="009E09FB">
      <w:pPr>
        <w:suppressAutoHyphens/>
        <w:autoSpaceDN w:val="0"/>
        <w:snapToGrid w:val="0"/>
        <w:spacing w:line="400" w:lineRule="atLeast"/>
        <w:textAlignment w:val="baseline"/>
        <w:rPr>
          <w:rFonts w:ascii="標楷體" w:eastAsia="標楷體" w:hAnsi="標楷體"/>
          <w:szCs w:val="24"/>
        </w:rPr>
      </w:pPr>
      <w:hyperlink r:id="rId15" w:history="1">
        <w:r w:rsidR="009E09FB" w:rsidRPr="009E09FB">
          <w:rPr>
            <w:rStyle w:val="a3"/>
            <w:rFonts w:ascii="標楷體" w:eastAsia="標楷體" w:hAnsi="標楷體"/>
            <w:szCs w:val="24"/>
          </w:rPr>
          <w:t>https://168.motc.gov.tw/theme/video/post/1906121100468</w:t>
        </w:r>
      </w:hyperlink>
    </w:p>
    <w:p w:rsidR="009E09FB" w:rsidRPr="009E09FB" w:rsidRDefault="009E09FB" w:rsidP="00035152">
      <w:pPr>
        <w:pStyle w:val="3"/>
        <w:numPr>
          <w:ilvl w:val="0"/>
          <w:numId w:val="2"/>
        </w:numPr>
        <w:spacing w:before="150" w:beforeAutospacing="0" w:after="150" w:afterAutospacing="0"/>
        <w:rPr>
          <w:rFonts w:ascii="標楷體" w:eastAsia="標楷體" w:hAnsi="標楷體"/>
          <w:color w:val="C95252"/>
          <w:sz w:val="24"/>
          <w:szCs w:val="24"/>
        </w:rPr>
      </w:pPr>
      <w:r w:rsidRPr="009E09FB">
        <w:rPr>
          <w:rFonts w:ascii="標楷體" w:eastAsia="標楷體" w:hAnsi="標楷體" w:hint="eastAsia"/>
          <w:color w:val="C95252"/>
          <w:sz w:val="24"/>
          <w:szCs w:val="24"/>
        </w:rPr>
        <w:t>過馬路的孩子 (107年)</w:t>
      </w:r>
    </w:p>
    <w:p w:rsidR="009E09FB" w:rsidRDefault="00C460EC" w:rsidP="009E09FB">
      <w:pPr>
        <w:suppressAutoHyphens/>
        <w:autoSpaceDN w:val="0"/>
        <w:snapToGrid w:val="0"/>
        <w:spacing w:line="400" w:lineRule="atLeast"/>
        <w:textAlignment w:val="baseline"/>
        <w:rPr>
          <w:rFonts w:ascii="標楷體" w:eastAsia="標楷體" w:hAnsi="標楷體"/>
          <w:szCs w:val="24"/>
        </w:rPr>
      </w:pPr>
      <w:hyperlink r:id="rId16" w:history="1">
        <w:r w:rsidR="009E09FB" w:rsidRPr="009E09FB">
          <w:rPr>
            <w:rStyle w:val="a3"/>
            <w:rFonts w:ascii="標楷體" w:eastAsia="標楷體" w:hAnsi="標楷體"/>
            <w:szCs w:val="24"/>
          </w:rPr>
          <w:t>https://168.motc.gov.tw/theme/video/post/1906121100461</w:t>
        </w:r>
      </w:hyperlink>
    </w:p>
    <w:p w:rsidR="004A7BE2" w:rsidRPr="009E09FB" w:rsidRDefault="004A7BE2">
      <w:pPr>
        <w:rPr>
          <w:rFonts w:ascii="標楷體" w:eastAsia="標楷體" w:hAnsi="標楷體"/>
          <w:szCs w:val="24"/>
        </w:rPr>
      </w:pPr>
    </w:p>
    <w:sectPr w:rsidR="004A7BE2" w:rsidRPr="009E09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EC" w:rsidRDefault="00C460EC" w:rsidP="00A06A70">
      <w:r>
        <w:separator/>
      </w:r>
    </w:p>
  </w:endnote>
  <w:endnote w:type="continuationSeparator" w:id="0">
    <w:p w:rsidR="00C460EC" w:rsidRDefault="00C460EC" w:rsidP="00A0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charset w:val="00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EC" w:rsidRDefault="00C460EC" w:rsidP="00A06A70">
      <w:r>
        <w:separator/>
      </w:r>
    </w:p>
  </w:footnote>
  <w:footnote w:type="continuationSeparator" w:id="0">
    <w:p w:rsidR="00C460EC" w:rsidRDefault="00C460EC" w:rsidP="00A0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E3B0D"/>
    <w:multiLevelType w:val="hybridMultilevel"/>
    <w:tmpl w:val="3B105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EC1DE4"/>
    <w:multiLevelType w:val="hybridMultilevel"/>
    <w:tmpl w:val="DD045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4B20B5"/>
    <w:multiLevelType w:val="hybridMultilevel"/>
    <w:tmpl w:val="01B863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6F"/>
    <w:rsid w:val="00035152"/>
    <w:rsid w:val="002735FA"/>
    <w:rsid w:val="002C1E85"/>
    <w:rsid w:val="00442FE2"/>
    <w:rsid w:val="004A7BE2"/>
    <w:rsid w:val="007A5F21"/>
    <w:rsid w:val="007C238A"/>
    <w:rsid w:val="009E09FB"/>
    <w:rsid w:val="00A06A70"/>
    <w:rsid w:val="00A4586F"/>
    <w:rsid w:val="00AA69FA"/>
    <w:rsid w:val="00C15779"/>
    <w:rsid w:val="00C460EC"/>
    <w:rsid w:val="00CD1D59"/>
    <w:rsid w:val="00CD38F9"/>
    <w:rsid w:val="00E2671D"/>
    <w:rsid w:val="00E9640E"/>
    <w:rsid w:val="00F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74BF9-05FB-4A38-86E9-A97A001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E09F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86F"/>
    <w:rPr>
      <w:color w:val="0563C1" w:themeColor="hyperlink"/>
      <w:u w:val="single"/>
    </w:rPr>
  </w:style>
  <w:style w:type="paragraph" w:styleId="a4">
    <w:name w:val="List Paragraph"/>
    <w:basedOn w:val="a"/>
    <w:qFormat/>
    <w:rsid w:val="00A4586F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A4586F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9E09F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A0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6A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6A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06&amp;v=PqgKsz2hDRw&amp;feature=emb_title" TargetMode="External"/><Relationship Id="rId13" Type="http://schemas.openxmlformats.org/officeDocument/2006/relationships/hyperlink" Target="https://168.motc.gov.tw/theme/video/post/20020611456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10&amp;v=YRGnQAlzxLk&amp;feature=emb_title" TargetMode="External"/><Relationship Id="rId12" Type="http://schemas.openxmlformats.org/officeDocument/2006/relationships/hyperlink" Target="https://168.motc.gov.tw/theme/video/post/19120310215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68.motc.gov.tw/theme/video/post/19061211004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68.motc.gov.tw/theme/video/post/19061211004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68.motc.gov.tw/theme/video/post/1906121100468" TargetMode="External"/><Relationship Id="rId10" Type="http://schemas.openxmlformats.org/officeDocument/2006/relationships/hyperlink" Target="https://168.motc.gov.tw/theme/package/post/1906121100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.mohw.gov.tw/DOMHAOH/cp-4103-50962-107.html" TargetMode="External"/><Relationship Id="rId14" Type="http://schemas.openxmlformats.org/officeDocument/2006/relationships/hyperlink" Target="https://168.motc.gov.tw/theme/video/post/191031172209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2020-05-19T09:02:00Z</dcterms:created>
  <dcterms:modified xsi:type="dcterms:W3CDTF">2020-05-19T09:02:00Z</dcterms:modified>
</cp:coreProperties>
</file>