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35" w:rsidRDefault="00433935" w:rsidP="009F6123">
      <w:pPr>
        <w:spacing w:afterLines="50" w:after="180" w:line="0" w:lineRule="atLeast"/>
        <w:ind w:rightChars="-149" w:right="-358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433935" w:rsidRDefault="00433935" w:rsidP="009F6123">
      <w:pPr>
        <w:spacing w:afterLines="50" w:after="180" w:line="0" w:lineRule="atLeast"/>
        <w:ind w:rightChars="-149" w:right="-358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班級:20</w:t>
      </w:r>
      <w:r w:rsidR="00EE44CC">
        <w:rPr>
          <w:rFonts w:ascii="標楷體" w:eastAsia="標楷體" w:hAnsi="標楷體"/>
          <w:b/>
          <w:bCs/>
          <w:sz w:val="32"/>
          <w:szCs w:val="28"/>
        </w:rPr>
        <w:t>5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教師名稱:</w:t>
      </w:r>
      <w:r w:rsidR="00EE44CC">
        <w:rPr>
          <w:rFonts w:ascii="標楷體" w:eastAsia="標楷體" w:hAnsi="標楷體" w:hint="eastAsia"/>
          <w:b/>
          <w:bCs/>
          <w:sz w:val="32"/>
          <w:szCs w:val="28"/>
        </w:rPr>
        <w:t>李雅惠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</w:t>
            </w:r>
          </w:p>
          <w:p w:rsidR="00433935" w:rsidRPr="00475C1D" w:rsidRDefault="00433935" w:rsidP="00A4610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</w:t>
            </w:r>
          </w:p>
          <w:p w:rsidR="00433935" w:rsidRPr="00475C1D" w:rsidRDefault="00433935" w:rsidP="00A4610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30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6/29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28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433935" w:rsidRPr="00475C1D" w:rsidRDefault="00DE1949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2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4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訂正國十二考卷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9F6123" w:rsidRPr="005D0286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9F6123" w:rsidRPr="00475C1D" w:rsidRDefault="009F6123" w:rsidP="009F6123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9F6123" w:rsidRPr="00475C1D" w:rsidTr="00A46101">
        <w:tc>
          <w:tcPr>
            <w:tcW w:w="1555" w:type="dxa"/>
            <w:vAlign w:val="center"/>
          </w:tcPr>
          <w:p w:rsidR="009F6123" w:rsidRPr="00AD1E5A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數(10)考卷一張</w:t>
            </w:r>
          </w:p>
        </w:tc>
        <w:tc>
          <w:tcPr>
            <w:tcW w:w="1560" w:type="dxa"/>
            <w:vAlign w:val="center"/>
          </w:tcPr>
          <w:p w:rsidR="009F6123" w:rsidRPr="00094F12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94F12">
              <w:rPr>
                <w:rFonts w:ascii="標楷體" w:eastAsia="標楷體" w:hAnsi="標楷體" w:hint="eastAsia"/>
                <w:sz w:val="16"/>
                <w:szCs w:val="16"/>
              </w:rPr>
              <w:t>國(十二)考卷一張</w:t>
            </w:r>
          </w:p>
        </w:tc>
        <w:tc>
          <w:tcPr>
            <w:tcW w:w="1275" w:type="dxa"/>
            <w:vAlign w:val="center"/>
          </w:tcPr>
          <w:p w:rsidR="009F6123" w:rsidRPr="00475C1D" w:rsidRDefault="009F6123" w:rsidP="009F6123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9F6123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Pr="00475C1D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9F6123" w:rsidRPr="00475C1D" w:rsidTr="00A46101">
        <w:tc>
          <w:tcPr>
            <w:tcW w:w="1555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9F6123" w:rsidRPr="0002184F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9F6123" w:rsidRPr="00475C1D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9F6123" w:rsidRPr="0002184F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跟著線上連結做複習</w:t>
            </w:r>
          </w:p>
        </w:tc>
        <w:tc>
          <w:tcPr>
            <w:tcW w:w="1559" w:type="dxa"/>
          </w:tcPr>
          <w:p w:rsidR="009F6123" w:rsidRPr="0017540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9F6123" w:rsidRPr="00BA7C6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9F6123" w:rsidRPr="001B750A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9F6123" w:rsidRPr="00175406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9F6123" w:rsidRPr="00CB6CD0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9F6123" w:rsidRPr="00475C1D" w:rsidRDefault="009F6123" w:rsidP="009F61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</w:p>
        </w:tc>
        <w:tc>
          <w:tcPr>
            <w:tcW w:w="1276" w:type="dxa"/>
            <w:vMerge/>
          </w:tcPr>
          <w:p w:rsidR="009F6123" w:rsidRPr="00475C1D" w:rsidRDefault="009F6123" w:rsidP="009F612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b/>
          <w:szCs w:val="24"/>
        </w:rPr>
      </w:pPr>
      <w:r w:rsidRPr="00433935">
        <w:rPr>
          <w:rFonts w:ascii="標楷體" w:eastAsia="標楷體" w:hAnsi="標楷體"/>
          <w:b/>
          <w:bCs/>
          <w:szCs w:val="24"/>
          <w:shd w:val="pct15" w:color="auto" w:fill="FFFFFF"/>
        </w:rPr>
        <w:t>6/28-7/2</w:t>
      </w:r>
      <w:r w:rsidRPr="00433935">
        <w:rPr>
          <w:rFonts w:hint="eastAsia"/>
          <w:b/>
          <w:szCs w:val="24"/>
          <w:shd w:val="pct15" w:color="auto" w:fill="FFFFFF"/>
        </w:rPr>
        <w:t>二年級體育</w:t>
      </w:r>
    </w:p>
    <w:p w:rsidR="00433935" w:rsidRPr="00433935" w:rsidRDefault="00433935" w:rsidP="00433935">
      <w:pPr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SEVENTEEN </w:t>
      </w:r>
      <w:r>
        <w:rPr>
          <w:rFonts w:ascii="標楷體" w:eastAsia="標楷體" w:hAnsi="標楷體"/>
          <w:b/>
          <w:bCs/>
          <w:sz w:val="32"/>
          <w:szCs w:val="28"/>
        </w:rPr>
        <w:t>–</w:t>
      </w: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 MANSAE</w:t>
      </w:r>
    </w:p>
    <w:p w:rsidR="00433935" w:rsidRDefault="00E5115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6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https://www.youtube.com/watch?v=jmkvn82cUss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INNER KIDS BABY SHARK - TRAP REMIX</w:t>
      </w:r>
    </w:p>
    <w:p w:rsidR="00433935" w:rsidRDefault="00E5115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7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https://www.youtube.com/watch?v=wheGAwTdrak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Zumba Kids - Freeze dance (The Kiboomers)</w:t>
      </w:r>
    </w:p>
    <w:p w:rsidR="00433935" w:rsidRDefault="00E5115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8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https://www.youtube.com/watch?v=In_aYUOYZ1o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  <w:shd w:val="pct15" w:color="auto" w:fill="FFFFFF"/>
        </w:rPr>
        <w:t>二年級閩南語6/28-7/2進度</w:t>
      </w: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請小朋友點開下面網址進入今天的進度</w:t>
      </w:r>
    </w:p>
    <w:p w:rsidR="00433935" w:rsidRPr="00433935" w:rsidRDefault="00E51153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9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https://youtu.be/qrJe2s0Su2E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P106-p115來聽囡仔古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P116-p119 咱來認捌字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快放暑假了，要記得幫忙做家事喔，今天的「旺來西瓜仙拚仙」整理收納師ep96 裡面也有一首改編過的丟丟銅仔喔！</w:t>
      </w:r>
      <w:hyperlink r:id="rId10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https://www.youtube.com/watch?v=i96dzXMK2Zg&amp;list=PLR9-cXLksRCuMFKFmtkEsiMYJNeRUYwJ8&amp;index=34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最後請點進下面網址完成學習單 </w:t>
      </w:r>
      <w:hyperlink r:id="rId11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https://docs.google.com/forms/d/e/1FAIpQLSePwCE_6LCSM_4KaH5DvEx9J2Uw-EjQCrX8-gUhY4a0ZuVSsQ/viewform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F84F7E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/>
    <w:sectPr w:rsidR="00433935" w:rsidSect="004339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153" w:rsidRDefault="00E51153" w:rsidP="00A51D63">
      <w:r>
        <w:separator/>
      </w:r>
    </w:p>
  </w:endnote>
  <w:endnote w:type="continuationSeparator" w:id="0">
    <w:p w:rsidR="00E51153" w:rsidRDefault="00E51153" w:rsidP="00A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153" w:rsidRDefault="00E51153" w:rsidP="00A51D63">
      <w:r>
        <w:separator/>
      </w:r>
    </w:p>
  </w:footnote>
  <w:footnote w:type="continuationSeparator" w:id="0">
    <w:p w:rsidR="00E51153" w:rsidRDefault="00E51153" w:rsidP="00A5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35"/>
    <w:rsid w:val="00185253"/>
    <w:rsid w:val="00190AFA"/>
    <w:rsid w:val="00273F64"/>
    <w:rsid w:val="002D7EB0"/>
    <w:rsid w:val="00433935"/>
    <w:rsid w:val="005D0286"/>
    <w:rsid w:val="00655FCD"/>
    <w:rsid w:val="007102B9"/>
    <w:rsid w:val="009E60E3"/>
    <w:rsid w:val="009F6123"/>
    <w:rsid w:val="00A04043"/>
    <w:rsid w:val="00A51D63"/>
    <w:rsid w:val="00DE1949"/>
    <w:rsid w:val="00E51153"/>
    <w:rsid w:val="00E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50A3D"/>
  <w15:chartTrackingRefBased/>
  <w15:docId w15:val="{715B45DF-FF31-4C68-8DC2-8DC2F9D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9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39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1D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1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_aYUOYZ1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heGAwTdr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mkvn82cUss" TargetMode="External"/><Relationship Id="rId11" Type="http://schemas.openxmlformats.org/officeDocument/2006/relationships/hyperlink" Target="https://docs.google.com/forms/d/e/1FAIpQLSePwCE_6LCSM_4KaH5DvEx9J2Uw-EjQCrX8-gUhY4a0ZuVSsQ/viewfor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i96dzXMK2Zg&amp;list=PLR9-cXLksRCuMFKFmtkEsiMYJNeRUYwJ8&amp;index=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rJe2s0Su2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2021-06-09T07:18:00Z</dcterms:created>
  <dcterms:modified xsi:type="dcterms:W3CDTF">2021-06-09T07:18:00Z</dcterms:modified>
</cp:coreProperties>
</file>